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C9" w:rsidRDefault="00FD5F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931BC9" w:rsidRDefault="00931BC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31BC9">
        <w:trPr>
          <w:trHeight w:val="300"/>
        </w:trPr>
        <w:tc>
          <w:tcPr>
            <w:tcW w:w="5230" w:type="dxa"/>
            <w:tcBorders>
              <w:top w:val="nil"/>
              <w:left w:val="nil"/>
              <w:bottom w:val="single" w:sz="6" w:space="0" w:color="auto"/>
              <w:right w:val="nil"/>
            </w:tcBorders>
            <w:vAlign w:val="bottom"/>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p>
        </w:tc>
      </w:tr>
      <w:tr w:rsidR="00931BC9">
        <w:tblPrEx>
          <w:tblBorders>
            <w:bottom w:val="none" w:sz="0" w:space="0" w:color="auto"/>
          </w:tblBorders>
        </w:tblPrEx>
        <w:trPr>
          <w:trHeight w:val="300"/>
        </w:trPr>
        <w:tc>
          <w:tcPr>
            <w:tcW w:w="5230" w:type="dxa"/>
            <w:tcBorders>
              <w:top w:val="nil"/>
              <w:left w:val="nil"/>
              <w:bottom w:val="nil"/>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931BC9">
        <w:trPr>
          <w:trHeight w:val="300"/>
        </w:trPr>
        <w:tc>
          <w:tcPr>
            <w:tcW w:w="5230" w:type="dxa"/>
            <w:tcBorders>
              <w:top w:val="nil"/>
              <w:left w:val="nil"/>
              <w:bottom w:val="single" w:sz="6" w:space="0" w:color="auto"/>
              <w:right w:val="nil"/>
            </w:tcBorders>
            <w:vAlign w:val="bottom"/>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p>
        </w:tc>
      </w:tr>
      <w:tr w:rsidR="00931BC9">
        <w:trPr>
          <w:trHeight w:val="300"/>
        </w:trPr>
        <w:tc>
          <w:tcPr>
            <w:tcW w:w="5230" w:type="dxa"/>
            <w:tcBorders>
              <w:top w:val="nil"/>
              <w:left w:val="nil"/>
              <w:bottom w:val="nil"/>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31BC9">
        <w:trPr>
          <w:trHeight w:val="300"/>
        </w:trPr>
        <w:tc>
          <w:tcPr>
            <w:tcW w:w="10465" w:type="dxa"/>
            <w:tcBorders>
              <w:top w:val="nil"/>
              <w:left w:val="nil"/>
              <w:bottom w:val="nil"/>
              <w:right w:val="nil"/>
            </w:tcBorders>
            <w:vAlign w:val="bottom"/>
          </w:tcPr>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931BC9" w:rsidRDefault="00931BC9">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31BC9">
        <w:trPr>
          <w:trHeight w:val="200"/>
        </w:trPr>
        <w:tc>
          <w:tcPr>
            <w:tcW w:w="3415" w:type="dxa"/>
            <w:tcBorders>
              <w:top w:val="nil"/>
              <w:left w:val="nil"/>
              <w:bottom w:val="single" w:sz="6" w:space="0" w:color="auto"/>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Виконуючий обов'язки Директора</w:t>
            </w:r>
          </w:p>
        </w:tc>
        <w:tc>
          <w:tcPr>
            <w:tcW w:w="216" w:type="dxa"/>
            <w:tcBorders>
              <w:top w:val="nil"/>
              <w:left w:val="nil"/>
              <w:bottom w:val="nil"/>
              <w:right w:val="nil"/>
            </w:tcBorders>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Кравець Олександр Володимирович</w:t>
            </w:r>
          </w:p>
        </w:tc>
      </w:tr>
      <w:tr w:rsidR="00931BC9">
        <w:trPr>
          <w:trHeight w:val="200"/>
        </w:trPr>
        <w:tc>
          <w:tcPr>
            <w:tcW w:w="3415" w:type="dxa"/>
            <w:tcBorders>
              <w:top w:val="nil"/>
              <w:left w:val="nil"/>
              <w:bottom w:val="nil"/>
              <w:right w:val="nil"/>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931BC9" w:rsidRDefault="00931BC9">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931BC9" w:rsidRDefault="00931BC9">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931BC9" w:rsidRDefault="00931BC9">
      <w:pPr>
        <w:widowControl w:val="0"/>
        <w:autoSpaceDE w:val="0"/>
        <w:autoSpaceDN w:val="0"/>
        <w:adjustRightInd w:val="0"/>
        <w:spacing w:after="0" w:line="240" w:lineRule="auto"/>
        <w:rPr>
          <w:rFonts w:ascii="Times New Roman" w:hAnsi="Times New Roman" w:cs="Times New Roman"/>
          <w:sz w:val="20"/>
          <w:szCs w:val="20"/>
        </w:rPr>
      </w:pPr>
    </w:p>
    <w:p w:rsidR="00931BC9" w:rsidRDefault="00FD5F5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931BC9" w:rsidRDefault="00931BC9">
      <w:pPr>
        <w:widowControl w:val="0"/>
        <w:autoSpaceDE w:val="0"/>
        <w:autoSpaceDN w:val="0"/>
        <w:adjustRightInd w:val="0"/>
        <w:spacing w:after="0" w:line="240" w:lineRule="auto"/>
        <w:rPr>
          <w:rFonts w:ascii="Times New Roman" w:hAnsi="Times New Roman" w:cs="Times New Roman"/>
          <w:b/>
          <w:bCs/>
          <w:sz w:val="28"/>
          <w:szCs w:val="28"/>
        </w:rPr>
      </w:pPr>
    </w:p>
    <w:p w:rsidR="00931BC9" w:rsidRDefault="00FD5F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931BC9" w:rsidRDefault="00FD5F5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АКЦIОНЕРНЕ ТОВАРИСТВО "ЦЕНТРАЛЬНЕ КОНСТРУКТОРСЬКЕ БЮРО "МАЯК"</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Акціонерне товариство</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03142, м.Київ, м.Київ, вул. Академіка Кримського, б.27 літера А</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Ідентифікаційний код юридичної особи: </w:t>
      </w:r>
      <w:r w:rsidR="0069567A" w:rsidRPr="0069567A">
        <w:rPr>
          <w:rFonts w:ascii="Times New Roman" w:hAnsi="Times New Roman" w:cs="Times New Roman"/>
          <w:sz w:val="24"/>
          <w:szCs w:val="24"/>
        </w:rPr>
        <w:t>13686915</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067-512-35-73</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majak_ckb@i.ua</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931BC9" w:rsidRDefault="00931BC9">
      <w:pPr>
        <w:widowControl w:val="0"/>
        <w:autoSpaceDE w:val="0"/>
        <w:autoSpaceDN w:val="0"/>
        <w:adjustRightInd w:val="0"/>
        <w:spacing w:after="0" w:line="240" w:lineRule="auto"/>
        <w:rPr>
          <w:rFonts w:ascii="Times New Roman" w:hAnsi="Times New Roman" w:cs="Times New Roman"/>
          <w:sz w:val="24"/>
          <w:szCs w:val="24"/>
        </w:rPr>
      </w:pPr>
    </w:p>
    <w:p w:rsidR="00931BC9" w:rsidRDefault="00FD5F54">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931BC9" w:rsidRDefault="00931BC9">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31BC9">
        <w:trPr>
          <w:trHeight w:val="300"/>
        </w:trPr>
        <w:tc>
          <w:tcPr>
            <w:tcW w:w="3415" w:type="dxa"/>
            <w:vMerge w:val="restart"/>
            <w:tcBorders>
              <w:top w:val="nil"/>
              <w:left w:val="nil"/>
              <w:bottom w:val="nil"/>
              <w:right w:val="nil"/>
            </w:tcBorders>
          </w:tcPr>
          <w:p w:rsidR="00931BC9" w:rsidRDefault="00FD5F5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http://mayak.pat.ua/</w:t>
            </w:r>
          </w:p>
        </w:tc>
        <w:tc>
          <w:tcPr>
            <w:tcW w:w="1885" w:type="dxa"/>
            <w:tcBorders>
              <w:top w:val="nil"/>
              <w:left w:val="nil"/>
              <w:bottom w:val="single" w:sz="6" w:space="0" w:color="auto"/>
              <w:right w:val="nil"/>
            </w:tcBorders>
            <w:vAlign w:val="bottom"/>
          </w:tcPr>
          <w:p w:rsidR="00931BC9" w:rsidRDefault="00931BC9">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tc>
      </w:tr>
      <w:tr w:rsidR="00931BC9">
        <w:trPr>
          <w:trHeight w:val="300"/>
        </w:trPr>
        <w:tc>
          <w:tcPr>
            <w:tcW w:w="3415" w:type="dxa"/>
            <w:vMerge/>
            <w:tcBorders>
              <w:top w:val="nil"/>
              <w:left w:val="nil"/>
              <w:bottom w:val="nil"/>
              <w:right w:val="nil"/>
            </w:tcBorders>
          </w:tcPr>
          <w:p w:rsidR="00931BC9" w:rsidRDefault="00931BC9">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931BC9" w:rsidRDefault="00931BC9">
      <w:pPr>
        <w:widowControl w:val="0"/>
        <w:autoSpaceDE w:val="0"/>
        <w:autoSpaceDN w:val="0"/>
        <w:adjustRightInd w:val="0"/>
        <w:spacing w:after="0" w:line="240" w:lineRule="auto"/>
        <w:rPr>
          <w:rFonts w:ascii="Times New Roman" w:hAnsi="Times New Roman" w:cs="Times New Roman"/>
          <w:sz w:val="20"/>
          <w:szCs w:val="20"/>
        </w:rPr>
        <w:sectPr w:rsidR="00931BC9">
          <w:footerReference w:type="default" r:id="rId7"/>
          <w:pgSz w:w="11905" w:h="16837"/>
          <w:pgMar w:top="570" w:right="720" w:bottom="570" w:left="720" w:header="708" w:footer="360" w:gutter="0"/>
          <w:pgNumType w:start="1"/>
          <w:cols w:space="720"/>
          <w:noEndnote/>
        </w:sectPr>
      </w:pPr>
    </w:p>
    <w:p w:rsidR="00931BC9" w:rsidRDefault="00FD5F5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931BC9" w:rsidRDefault="00FD5F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931BC9" w:rsidRDefault="00931BC9">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931BC9">
        <w:trPr>
          <w:trHeight w:val="300"/>
        </w:trPr>
        <w:tc>
          <w:tcPr>
            <w:tcW w:w="1200" w:type="dxa"/>
            <w:tcBorders>
              <w:top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931BC9">
        <w:trPr>
          <w:trHeight w:val="300"/>
        </w:trPr>
        <w:tc>
          <w:tcPr>
            <w:tcW w:w="1200" w:type="dxa"/>
            <w:tcBorders>
              <w:top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Сагателян Олександр Робертович</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0,01</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w:t>
            </w:r>
            <w:r w:rsidR="0069567A">
              <w:rPr>
                <w:rFonts w:ascii="Times New Roman" w:hAnsi="Times New Roman" w:cs="Times New Roman"/>
                <w:b/>
                <w:bCs/>
                <w:sz w:val="20"/>
                <w:szCs w:val="20"/>
              </w:rPr>
              <w:t>ц</w:t>
            </w:r>
            <w:r>
              <w:rPr>
                <w:rFonts w:ascii="Times New Roman" w:hAnsi="Times New Roman" w:cs="Times New Roman"/>
                <w:b/>
                <w:bCs/>
                <w:sz w:val="20"/>
                <w:szCs w:val="20"/>
              </w:rPr>
              <w:t>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Голова Наглядової ради Сагателян Олександр Робертович припинив повноваження.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Рішення про припинення повноважень прийнято в зв'язку з метою оптимізацією управління Товариством..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0,01%.</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протягом якого така особа перебувала на посаді: особа займала посаду з 04.04.2023 р.</w:t>
            </w:r>
          </w:p>
          <w:p w:rsidR="00931BC9" w:rsidRDefault="00931BC9">
            <w:pPr>
              <w:widowControl w:val="0"/>
              <w:autoSpaceDE w:val="0"/>
              <w:autoSpaceDN w:val="0"/>
              <w:adjustRightInd w:val="0"/>
              <w:spacing w:after="0" w:line="240" w:lineRule="auto"/>
              <w:jc w:val="both"/>
              <w:rPr>
                <w:rFonts w:ascii="Times New Roman" w:hAnsi="Times New Roman" w:cs="Times New Roman"/>
                <w:sz w:val="20"/>
                <w:szCs w:val="20"/>
              </w:rPr>
            </w:pPr>
          </w:p>
          <w:p w:rsidR="00931BC9" w:rsidRDefault="00931BC9">
            <w:pPr>
              <w:widowControl w:val="0"/>
              <w:autoSpaceDE w:val="0"/>
              <w:autoSpaceDN w:val="0"/>
              <w:adjustRightInd w:val="0"/>
              <w:spacing w:after="0" w:line="240" w:lineRule="auto"/>
              <w:jc w:val="both"/>
              <w:rPr>
                <w:rFonts w:ascii="Times New Roman" w:hAnsi="Times New Roman" w:cs="Times New Roman"/>
                <w:sz w:val="20"/>
                <w:szCs w:val="20"/>
              </w:rPr>
            </w:pPr>
          </w:p>
          <w:p w:rsidR="00931BC9" w:rsidRDefault="00931BC9">
            <w:pPr>
              <w:widowControl w:val="0"/>
              <w:autoSpaceDE w:val="0"/>
              <w:autoSpaceDN w:val="0"/>
              <w:adjustRightInd w:val="0"/>
              <w:spacing w:after="0" w:line="240" w:lineRule="auto"/>
              <w:jc w:val="both"/>
              <w:rPr>
                <w:rFonts w:ascii="Times New Roman" w:hAnsi="Times New Roman" w:cs="Times New Roman"/>
                <w:sz w:val="20"/>
                <w:szCs w:val="20"/>
              </w:rPr>
            </w:pP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Лозовий Володимир Вiкторович</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33,01</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Член Наглядової ради Лозовий Володимир Вiкторович припинив повноваження.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Рішення про припинення повноважень прийнято в зв'язку з метою оптимізацією управління Товариством..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33,01%.</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протягом якого така особа перебувала на посаді: особа займала посаду з 04.04.2023 р.</w:t>
            </w:r>
          </w:p>
          <w:p w:rsidR="00931BC9" w:rsidRDefault="00931BC9">
            <w:pPr>
              <w:widowControl w:val="0"/>
              <w:autoSpaceDE w:val="0"/>
              <w:autoSpaceDN w:val="0"/>
              <w:adjustRightInd w:val="0"/>
              <w:spacing w:after="0" w:line="240" w:lineRule="auto"/>
              <w:jc w:val="both"/>
              <w:rPr>
                <w:rFonts w:ascii="Times New Roman" w:hAnsi="Times New Roman" w:cs="Times New Roman"/>
                <w:sz w:val="20"/>
                <w:szCs w:val="20"/>
              </w:rPr>
            </w:pP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Сторожук Iван Васильович</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0,32</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Член Наглядової ради Сторожук Iван Васильович припинив повноваження.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Рішення про припинення повноважень прийнято в зв'язку з метою оптимізацією управління Товариством..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0,32%.</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протягом якого така особа перебувала на посаді: особа займала посаду з 04.04.2023 р.</w:t>
            </w: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Лозовий Володимир Вiкторович</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33,01</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Рішення про обрання прийнято в зв'язку із припиненням повноважень попереднього складу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Лозовий Володимир Вiкторович обраний на посаду Член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33,01%.</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на який обрано особу: на 3 роки.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Інші посади, які обіймала ця особа протягом останніх п'яти років:  Член Наглядової ради ПрАТ "ЦКБ "Маяк".</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Особу обрано до складу Наглядової ради як акціонера.</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засіданні Наглядової ради, що відбулось 05.05.2025 р. особу обрано на посаду Голова Наглядової ради.</w:t>
            </w: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(Секретар)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Стороженко Вікторія Василівна</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Рішення про обрання прийнято в зв'язку із припиненням повноважень попереднього складу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Стороженко Вікторія Василівна обрана на посаду Член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0,00%.</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на який обрано особу: на 3 роки.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Інші посади, які обіймала ця особа протягом останніх п'яти років:  особа посад не займала.</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Особу обрано до складу Наглядової ради як представника акціонера.</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засіданні Наглядової ради, що відбулось 05.05.2025 р. особу обрано на посаду Секретаря Наглядової ради.</w:t>
            </w:r>
          </w:p>
        </w:tc>
      </w:tr>
      <w:tr w:rsidR="00931BC9">
        <w:trPr>
          <w:trHeight w:val="300"/>
        </w:trPr>
        <w:tc>
          <w:tcPr>
            <w:tcW w:w="1200" w:type="dxa"/>
            <w:tcBorders>
              <w:top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05.05.2025</w:t>
            </w:r>
          </w:p>
        </w:tc>
        <w:tc>
          <w:tcPr>
            <w:tcW w:w="18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(Заступник голови) Наглядової ради</w:t>
            </w:r>
          </w:p>
        </w:tc>
        <w:tc>
          <w:tcPr>
            <w:tcW w:w="3000" w:type="dxa"/>
            <w:tcBorders>
              <w:top w:val="single" w:sz="6" w:space="0" w:color="auto"/>
              <w:left w:val="single" w:sz="6" w:space="0" w:color="auto"/>
              <w:bottom w:val="single" w:sz="6" w:space="0" w:color="auto"/>
              <w:right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Сторожук Iван Васильович</w:t>
            </w:r>
          </w:p>
        </w:tc>
        <w:tc>
          <w:tcPr>
            <w:tcW w:w="1865" w:type="dxa"/>
            <w:tcBorders>
              <w:top w:val="single" w:sz="6" w:space="0" w:color="auto"/>
              <w:left w:val="single" w:sz="6" w:space="0" w:color="auto"/>
              <w:bottom w:val="single" w:sz="6" w:space="0" w:color="auto"/>
            </w:tcBorders>
          </w:tcPr>
          <w:p w:rsidR="00931BC9" w:rsidRDefault="00FD5F5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0,32</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931BC9">
        <w:trPr>
          <w:trHeight w:val="300"/>
        </w:trPr>
        <w:tc>
          <w:tcPr>
            <w:tcW w:w="10465" w:type="dxa"/>
            <w:gridSpan w:val="5"/>
            <w:tcBorders>
              <w:top w:val="single" w:sz="6" w:space="0" w:color="auto"/>
              <w:bottom w:val="single" w:sz="6" w:space="0" w:color="auto"/>
            </w:tcBorders>
            <w:vAlign w:val="center"/>
          </w:tcPr>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Найменування уповноваженого органу емітента, який прийняв рішення про зміну складу посадових осіб: дистанційними загальними зборами акціонерів що були проведені 25.04.2025 р.</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прийняття рішення про зміну складу посадових осіб: 05.05.2025 р. </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Рішення про обрання прийнято в зв'язку із припиненням повноважень попереднього складу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Посадова особа Сторожук Iван Васильович обраний на посаду Член Наглядової ради.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Розмір пакета акцій (у відсотках) якою володіє особа: 0,32%.</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Непогашена судимість за корисливі та посадові злочини відсутня.</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Строк, на який обрано особу: на 3 роки.</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Інші посади, які обіймала ця особа протягом останніх п'яти років:  Член Наглядової ради ПрАТ "ЦКБ "Маяк".</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Особу обрано до складу Наглядової ради як акціонера.</w:t>
            </w:r>
          </w:p>
          <w:p w:rsidR="00931BC9" w:rsidRDefault="00FD5F5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засіданні Наглядової ради, що відбулось 05.05.2025 р. особу обрано на посаду Заступника голови Наглядової ради.</w:t>
            </w:r>
          </w:p>
        </w:tc>
      </w:tr>
    </w:tbl>
    <w:p w:rsidR="00FD5F54" w:rsidRDefault="00FD5F54"/>
    <w:sectPr w:rsidR="00FD5F54">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3A" w:rsidRDefault="002B1C3A">
      <w:pPr>
        <w:spacing w:after="0" w:line="240" w:lineRule="auto"/>
      </w:pPr>
      <w:r>
        <w:separator/>
      </w:r>
    </w:p>
  </w:endnote>
  <w:endnote w:type="continuationSeparator" w:id="0">
    <w:p w:rsidR="002B1C3A" w:rsidRDefault="002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C9" w:rsidRDefault="00FD5F54">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5C5094">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3A" w:rsidRDefault="002B1C3A">
      <w:pPr>
        <w:spacing w:after="0" w:line="240" w:lineRule="auto"/>
      </w:pPr>
      <w:r>
        <w:separator/>
      </w:r>
    </w:p>
  </w:footnote>
  <w:footnote w:type="continuationSeparator" w:id="0">
    <w:p w:rsidR="002B1C3A" w:rsidRDefault="002B1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7B"/>
    <w:rsid w:val="002B1C3A"/>
    <w:rsid w:val="005C5094"/>
    <w:rsid w:val="00600192"/>
    <w:rsid w:val="0069567A"/>
    <w:rsid w:val="00931BC9"/>
    <w:rsid w:val="00AB3C7B"/>
    <w:rsid w:val="00FD5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5181</Words>
  <Characters>2954</Characters>
  <Application>Microsoft Office Word</Application>
  <DocSecurity>0</DocSecurity>
  <Lines>24</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SNG-3</dc:creator>
  <cp:lastModifiedBy>SNG-3</cp:lastModifiedBy>
  <cp:revision>4</cp:revision>
  <dcterms:created xsi:type="dcterms:W3CDTF">2025-05-06T13:29:00Z</dcterms:created>
  <dcterms:modified xsi:type="dcterms:W3CDTF">2025-05-06T13:42:00Z</dcterms:modified>
</cp:coreProperties>
</file>